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7DB7" w:rsidRDefault="007370FC">
      <w:pPr>
        <w:pStyle w:val="WW-Stilepredefinito"/>
        <w:jc w:val="center"/>
      </w:pPr>
      <w:r>
        <w:rPr>
          <w:rFonts w:ascii="Palatino Linotype" w:eastAsia="Palatino Linotype" w:hAnsi="Palatino Linotype" w:cs="Palatino Linotype"/>
          <w:i/>
          <w:color w:val="FF0000"/>
          <w:sz w:val="28"/>
          <w:szCs w:val="22"/>
        </w:rPr>
        <w:t xml:space="preserve">         </w:t>
      </w:r>
      <w:r>
        <w:rPr>
          <w:rFonts w:ascii="Calibri" w:hAnsi="Calibri" w:cs="Calibri"/>
          <w:b/>
          <w:color w:val="3465A4"/>
          <w:sz w:val="32"/>
          <w:szCs w:val="32"/>
          <w:u w:val="single"/>
        </w:rPr>
        <w:t>REGIONE TOSCANA - AZIONI A SOSTEGNO DELLE IMPRESE</w:t>
      </w:r>
    </w:p>
    <w:p w:rsidR="00997DB7" w:rsidRDefault="007370FC">
      <w:pPr>
        <w:pStyle w:val="WW-Stilepredefinito"/>
        <w:spacing w:line="100" w:lineRule="atLeast"/>
        <w:jc w:val="center"/>
      </w:pPr>
      <w:r>
        <w:rPr>
          <w:rFonts w:ascii="Calibri" w:hAnsi="Calibri" w:cs="Calibri"/>
          <w:b/>
          <w:color w:val="3465A4"/>
          <w:sz w:val="32"/>
          <w:szCs w:val="32"/>
          <w:u w:val="single"/>
        </w:rPr>
        <w:t>POR FESR 2021-2027</w:t>
      </w:r>
    </w:p>
    <w:p w:rsidR="00997DB7" w:rsidRDefault="00997DB7">
      <w:pPr>
        <w:pStyle w:val="WW-Stilepredefinito"/>
        <w:spacing w:line="100" w:lineRule="atLeast"/>
        <w:jc w:val="center"/>
        <w:rPr>
          <w:rFonts w:ascii="Calibri" w:hAnsi="Calibri" w:cs="Calibri"/>
          <w:b/>
          <w:i/>
          <w:sz w:val="32"/>
          <w:szCs w:val="32"/>
        </w:rPr>
      </w:pPr>
    </w:p>
    <w:p w:rsidR="004D686D" w:rsidRDefault="004D686D" w:rsidP="004D686D">
      <w:pPr>
        <w:pStyle w:val="WW-Stilepredefinito"/>
        <w:spacing w:after="240"/>
        <w:jc w:val="center"/>
      </w:pPr>
      <w:r>
        <w:rPr>
          <w:rStyle w:val="Enfasigrassetto"/>
          <w:rFonts w:ascii="Calibri" w:hAnsi="Calibri" w:cs="Calibri"/>
          <w:color w:val="3465A4"/>
          <w:sz w:val="32"/>
          <w:szCs w:val="32"/>
        </w:rPr>
        <w:t>Azione 1.3.1 – Sostegno all’internazionalizzazione del sistema produttivo</w:t>
      </w:r>
    </w:p>
    <w:p w:rsidR="0042417D" w:rsidRDefault="0042417D" w:rsidP="004D686D">
      <w:pPr>
        <w:pStyle w:val="NormaleWeb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Finalità: </w:t>
      </w:r>
      <w:r w:rsidRPr="0042417D">
        <w:rPr>
          <w:rFonts w:ascii="Calibri" w:hAnsi="Calibri" w:cs="Calibri"/>
        </w:rPr>
        <w:t>sostenere le imprese dei settori Manifatturiero, Turismo e Commercio in percorsi di ingresso o sviluppo di mercati extra UE</w:t>
      </w:r>
      <w:r w:rsidRPr="004D686D">
        <w:rPr>
          <w:rFonts w:ascii="Calibri" w:hAnsi="Calibri" w:cs="Calibri"/>
        </w:rPr>
        <w:t xml:space="preserve"> </w:t>
      </w:r>
    </w:p>
    <w:p w:rsidR="004D686D" w:rsidRPr="004D686D" w:rsidRDefault="004D686D" w:rsidP="004D686D">
      <w:pPr>
        <w:pStyle w:val="NormaleWeb1"/>
        <w:jc w:val="both"/>
        <w:rPr>
          <w:rFonts w:ascii="Calibri" w:hAnsi="Calibri" w:cs="Calibri"/>
        </w:rPr>
      </w:pPr>
      <w:r w:rsidRPr="004D686D">
        <w:rPr>
          <w:rFonts w:ascii="Calibri" w:hAnsi="Calibri" w:cs="Calibri"/>
        </w:rPr>
        <w:t>Tipologia di agevolazione: Contributo a fondo perduto ai sensi del GBER (art 19 Reg UE 651/2014)</w:t>
      </w:r>
    </w:p>
    <w:p w:rsidR="0042417D" w:rsidRPr="0042417D" w:rsidRDefault="004D686D" w:rsidP="0042417D">
      <w:pPr>
        <w:widowControl/>
        <w:suppressAutoHyphens w:val="0"/>
        <w:spacing w:before="100" w:beforeAutospacing="1" w:after="100" w:afterAutospacing="1"/>
        <w:jc w:val="both"/>
        <w:rPr>
          <w:rFonts w:ascii="Calibri" w:hAnsi="Calibri" w:cs="Calibri"/>
        </w:rPr>
      </w:pPr>
      <w:r w:rsidRPr="004D686D">
        <w:rPr>
          <w:rFonts w:ascii="Calibri" w:hAnsi="Calibri" w:cs="Calibri"/>
        </w:rPr>
        <w:t xml:space="preserve">Intensità di aiuto: varia </w:t>
      </w:r>
      <w:r w:rsidR="0042417D" w:rsidRPr="0042417D">
        <w:rPr>
          <w:rFonts w:ascii="Calibri" w:hAnsi="Calibri" w:cs="Calibri"/>
        </w:rPr>
        <w:t>in funzione della dimensione d’impresa (40% micro, 35% piccola, 30% media) con possibilità di maggiorazione del 10% per imprese con fatturato estero negli ultimi due esercizi non superiore al 20% del fatturato totale (o non superiore al 10% nell’ultimo esercizio) oppure localizzate nelle aree interne. </w:t>
      </w:r>
    </w:p>
    <w:p w:rsidR="0042417D" w:rsidRPr="004D686D" w:rsidRDefault="0042417D" w:rsidP="0042417D">
      <w:pPr>
        <w:pStyle w:val="NormaleWeb1"/>
        <w:jc w:val="both"/>
        <w:rPr>
          <w:rFonts w:ascii="Calibri" w:hAnsi="Calibri" w:cs="Calibri"/>
        </w:rPr>
      </w:pPr>
      <w:r w:rsidRPr="004D686D">
        <w:rPr>
          <w:rFonts w:ascii="Calibri" w:hAnsi="Calibri" w:cs="Calibri"/>
        </w:rPr>
        <w:t>Strumento: Bando a graduatoria con procedura automatica</w:t>
      </w:r>
    </w:p>
    <w:p w:rsidR="004D686D" w:rsidRPr="004D686D" w:rsidRDefault="004D686D" w:rsidP="004D686D">
      <w:pPr>
        <w:pStyle w:val="NormaleWeb1"/>
        <w:jc w:val="both"/>
        <w:rPr>
          <w:rFonts w:ascii="Calibri" w:hAnsi="Calibri" w:cs="Calibri"/>
        </w:rPr>
      </w:pPr>
      <w:r w:rsidRPr="004D686D">
        <w:rPr>
          <w:rFonts w:ascii="Calibri" w:hAnsi="Calibri" w:cs="Calibri"/>
        </w:rPr>
        <w:t xml:space="preserve">Destinatari: </w:t>
      </w:r>
      <w:proofErr w:type="spellStart"/>
      <w:r w:rsidRPr="004D686D">
        <w:rPr>
          <w:rFonts w:ascii="Calibri" w:hAnsi="Calibri" w:cs="Calibri"/>
        </w:rPr>
        <w:t>mPMI</w:t>
      </w:r>
      <w:proofErr w:type="spellEnd"/>
      <w:r>
        <w:rPr>
          <w:rFonts w:ascii="Calibri" w:hAnsi="Calibri" w:cs="Calibri"/>
        </w:rPr>
        <w:t xml:space="preserve"> settori Manifatturiero, Turismo e Commercio</w:t>
      </w:r>
    </w:p>
    <w:p w:rsidR="0042417D" w:rsidRDefault="004D686D" w:rsidP="004D686D">
      <w:pPr>
        <w:pStyle w:val="NormaleWeb1"/>
        <w:jc w:val="both"/>
        <w:rPr>
          <w:rFonts w:ascii="Calibri" w:hAnsi="Calibri" w:cs="Calibri"/>
        </w:rPr>
      </w:pPr>
      <w:r w:rsidRPr="004D686D">
        <w:rPr>
          <w:rFonts w:ascii="Calibri" w:hAnsi="Calibri" w:cs="Calibri"/>
        </w:rPr>
        <w:t xml:space="preserve">Progetti: Investimenti per servizi di internazionalizzazione </w:t>
      </w:r>
      <w:r w:rsidR="0042417D" w:rsidRPr="0042417D">
        <w:rPr>
          <w:rFonts w:ascii="Calibri" w:hAnsi="Calibri" w:cs="Calibri"/>
          <w:u w:val="single"/>
        </w:rPr>
        <w:t>da avviare dopo la domanda</w:t>
      </w:r>
    </w:p>
    <w:p w:rsidR="0042417D" w:rsidRPr="0042417D" w:rsidRDefault="0042417D" w:rsidP="0042417D">
      <w:pPr>
        <w:pStyle w:val="NormaleWeb1"/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42417D">
        <w:rPr>
          <w:rFonts w:ascii="Calibri" w:hAnsi="Calibri" w:cs="Calibri"/>
        </w:rPr>
        <w:t>Partecipazione a fiere e saloni internazionali</w:t>
      </w:r>
    </w:p>
    <w:p w:rsidR="0042417D" w:rsidRPr="0042417D" w:rsidRDefault="0042417D" w:rsidP="0042417D">
      <w:pPr>
        <w:pStyle w:val="NormaleWeb1"/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42417D">
        <w:rPr>
          <w:rFonts w:ascii="Calibri" w:hAnsi="Calibri" w:cs="Calibri"/>
        </w:rPr>
        <w:t>Servizi promozionali</w:t>
      </w:r>
    </w:p>
    <w:p w:rsidR="0042417D" w:rsidRPr="0042417D" w:rsidRDefault="0042417D" w:rsidP="0042417D">
      <w:pPr>
        <w:pStyle w:val="NormaleWeb1"/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42417D">
        <w:rPr>
          <w:rFonts w:ascii="Calibri" w:hAnsi="Calibri" w:cs="Calibri"/>
        </w:rPr>
        <w:t xml:space="preserve">Servizi di supporto specialistico all’internazionalizzazione (export management, ricerche di </w:t>
      </w:r>
      <w:proofErr w:type="gramStart"/>
      <w:r w:rsidRPr="0042417D">
        <w:rPr>
          <w:rFonts w:ascii="Calibri" w:hAnsi="Calibri" w:cs="Calibri"/>
        </w:rPr>
        <w:t>mercato..</w:t>
      </w:r>
      <w:proofErr w:type="gramEnd"/>
      <w:r w:rsidRPr="0042417D">
        <w:rPr>
          <w:rFonts w:ascii="Calibri" w:hAnsi="Calibri" w:cs="Calibri"/>
        </w:rPr>
        <w:t>) </w:t>
      </w:r>
    </w:p>
    <w:p w:rsidR="0042417D" w:rsidRPr="0042417D" w:rsidRDefault="0042417D" w:rsidP="0042417D">
      <w:pPr>
        <w:pStyle w:val="NormaleWeb1"/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42417D">
        <w:rPr>
          <w:rFonts w:ascii="Calibri" w:hAnsi="Calibri" w:cs="Calibri"/>
        </w:rPr>
        <w:t>Servizi di supporto all’innovazione commerciale per la fattibilità di presidio su nuovi mercati</w:t>
      </w:r>
    </w:p>
    <w:p w:rsidR="0042417D" w:rsidRPr="0042417D" w:rsidRDefault="0042417D" w:rsidP="0042417D">
      <w:pPr>
        <w:pStyle w:val="NormaleWeb1"/>
        <w:numPr>
          <w:ilvl w:val="0"/>
          <w:numId w:val="9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42417D">
        <w:rPr>
          <w:rFonts w:ascii="Calibri" w:hAnsi="Calibri" w:cs="Calibri"/>
        </w:rPr>
        <w:t>Promozione mediante utilizzo di uffici o sale espositive all’estero</w:t>
      </w:r>
    </w:p>
    <w:p w:rsidR="0042417D" w:rsidRDefault="0042417D" w:rsidP="00333941">
      <w:pPr>
        <w:jc w:val="center"/>
        <w:rPr>
          <w:rFonts w:ascii="Calibri" w:hAnsi="Calibri" w:cs="Calibri"/>
          <w:b/>
          <w:color w:val="3465A4"/>
          <w:sz w:val="32"/>
          <w:szCs w:val="32"/>
          <w:u w:val="single"/>
        </w:rPr>
      </w:pPr>
    </w:p>
    <w:p w:rsidR="00997DB7" w:rsidRDefault="00333941" w:rsidP="00333941">
      <w:pPr>
        <w:jc w:val="center"/>
        <w:rPr>
          <w:rFonts w:ascii="Calibri" w:hAnsi="Calibri" w:cs="Calibri"/>
          <w:b/>
          <w:color w:val="3465A4"/>
          <w:sz w:val="32"/>
          <w:szCs w:val="32"/>
          <w:u w:val="single"/>
        </w:rPr>
      </w:pPr>
      <w:r>
        <w:rPr>
          <w:rFonts w:ascii="Calibri" w:hAnsi="Calibri" w:cs="Calibri"/>
          <w:b/>
          <w:color w:val="3465A4"/>
          <w:sz w:val="32"/>
          <w:szCs w:val="32"/>
          <w:u w:val="single"/>
        </w:rPr>
        <w:t>Previsione apertura: inizio luglio 2023</w:t>
      </w:r>
    </w:p>
    <w:p w:rsidR="00333941" w:rsidRDefault="00333941">
      <w:pPr>
        <w:rPr>
          <w:rFonts w:ascii="Calibri" w:hAnsi="Calibri" w:cs="Calibri"/>
          <w:b/>
          <w:color w:val="3465A4"/>
          <w:sz w:val="32"/>
          <w:szCs w:val="32"/>
          <w:u w:val="single"/>
        </w:rPr>
      </w:pPr>
    </w:p>
    <w:p w:rsidR="00333941" w:rsidRDefault="00333941">
      <w:pPr>
        <w:rPr>
          <w:rFonts w:ascii="Calibri" w:hAnsi="Calibri" w:cs="Calibri"/>
          <w:b/>
          <w:color w:val="3465A4"/>
          <w:sz w:val="32"/>
          <w:szCs w:val="32"/>
          <w:u w:val="single"/>
        </w:rPr>
      </w:pPr>
    </w:p>
    <w:p w:rsidR="00997DB7" w:rsidRDefault="007370FC">
      <w:pPr>
        <w:pStyle w:val="WW-Stilepredefinito"/>
        <w:jc w:val="center"/>
      </w:pPr>
      <w:r>
        <w:rPr>
          <w:rStyle w:val="Enfasigrassetto"/>
          <w:rFonts w:ascii="Calibri" w:hAnsi="Calibri" w:cs="Calibri"/>
          <w:color w:val="3465A4"/>
          <w:sz w:val="28"/>
          <w:szCs w:val="28"/>
          <w:u w:val="single"/>
        </w:rPr>
        <w:t xml:space="preserve">Per maggiori informazioni ed una consulenza personalizzata: </w:t>
      </w:r>
    </w:p>
    <w:p w:rsidR="00997DB7" w:rsidRDefault="00997DB7">
      <w:pPr>
        <w:pStyle w:val="WW-Stilepredefini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97DB7" w:rsidRPr="00DA0A38" w:rsidRDefault="00DA0A38">
      <w:pPr>
        <w:pStyle w:val="WW-Stilepredefinito"/>
        <w:widowControl w:val="0"/>
        <w:spacing w:after="240"/>
        <w:jc w:val="center"/>
        <w:rPr>
          <w:b/>
          <w:color w:val="2F5496" w:themeColor="accent1" w:themeShade="BF"/>
          <w:sz w:val="48"/>
          <w:szCs w:val="48"/>
        </w:rPr>
      </w:pPr>
      <w:r w:rsidRPr="00DA0A38">
        <w:rPr>
          <w:b/>
          <w:color w:val="2F5496" w:themeColor="accent1" w:themeShade="BF"/>
          <w:sz w:val="48"/>
          <w:szCs w:val="48"/>
        </w:rPr>
        <w:t>agevolato@firenze.cna.it</w:t>
      </w:r>
      <w:bookmarkStart w:id="0" w:name="_GoBack"/>
      <w:bookmarkEnd w:id="0"/>
    </w:p>
    <w:sectPr w:rsidR="00997DB7" w:rsidRPr="00DA0A38">
      <w:footerReference w:type="even" r:id="rId7"/>
      <w:footerReference w:type="default" r:id="rId8"/>
      <w:headerReference w:type="first" r:id="rId9"/>
      <w:pgSz w:w="11906" w:h="16838"/>
      <w:pgMar w:top="1341" w:right="782" w:bottom="2169" w:left="782" w:header="782" w:footer="782" w:gutter="0"/>
      <w:pgBorders>
        <w:top w:val="single" w:sz="18" w:space="9" w:color="1454AA"/>
        <w:left w:val="single" w:sz="18" w:space="9" w:color="1454AA"/>
        <w:bottom w:val="single" w:sz="18" w:space="9" w:color="1454AA"/>
        <w:right w:val="single" w:sz="18" w:space="9" w:color="1454AA"/>
      </w:pgBorders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0D" w:rsidRDefault="00EA4F0D">
      <w:r>
        <w:separator/>
      </w:r>
    </w:p>
  </w:endnote>
  <w:endnote w:type="continuationSeparator" w:id="0">
    <w:p w:rsidR="00EA4F0D" w:rsidRDefault="00EA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19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B7" w:rsidRDefault="007370F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-86360</wp:posOffset>
          </wp:positionV>
          <wp:extent cx="1614170" cy="666750"/>
          <wp:effectExtent l="0" t="0" r="5080" b="0"/>
          <wp:wrapSquare wrapText="bothSides"/>
          <wp:docPr id="27233068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129">
      <w:rPr>
        <w:noProof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-129540</wp:posOffset>
          </wp:positionV>
          <wp:extent cx="751840" cy="855345"/>
          <wp:effectExtent l="0" t="0" r="0" b="0"/>
          <wp:wrapSquare wrapText="largest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B7" w:rsidRDefault="00997DB7">
    <w:pPr>
      <w:pStyle w:val="Pidipagina"/>
    </w:pPr>
  </w:p>
  <w:p w:rsidR="00997DB7" w:rsidRDefault="00997DB7">
    <w:pPr>
      <w:pStyle w:val="Pidipagina"/>
    </w:pPr>
  </w:p>
  <w:p w:rsidR="00997DB7" w:rsidRDefault="00997D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B7" w:rsidRDefault="007370F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-133985</wp:posOffset>
          </wp:positionV>
          <wp:extent cx="1614170" cy="666750"/>
          <wp:effectExtent l="0" t="0" r="5080" b="0"/>
          <wp:wrapSquare wrapText="bothSides"/>
          <wp:docPr id="112188166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129"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-129540</wp:posOffset>
          </wp:positionV>
          <wp:extent cx="751840" cy="855345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B7" w:rsidRDefault="00997DB7">
    <w:pPr>
      <w:pStyle w:val="Pidipagina"/>
    </w:pPr>
  </w:p>
  <w:p w:rsidR="00997DB7" w:rsidRDefault="00997DB7">
    <w:pPr>
      <w:pStyle w:val="Pidipagina"/>
    </w:pPr>
  </w:p>
  <w:p w:rsidR="00997DB7" w:rsidRDefault="00997D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0D" w:rsidRDefault="00EA4F0D">
      <w:r>
        <w:separator/>
      </w:r>
    </w:p>
  </w:footnote>
  <w:footnote w:type="continuationSeparator" w:id="0">
    <w:p w:rsidR="00EA4F0D" w:rsidRDefault="00EA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38" w:rsidRDefault="00DA0A38" w:rsidP="00DA0A38">
    <w:pPr>
      <w:pStyle w:val="Pidipagina"/>
      <w:rPr>
        <w:noProof/>
        <w:lang w:eastAsia="it-IT"/>
      </w:rPr>
    </w:pPr>
  </w:p>
  <w:p w:rsidR="00DA0A38" w:rsidRDefault="00DA0A38" w:rsidP="00DA0A38">
    <w:pPr>
      <w:pStyle w:val="Pidipagina"/>
    </w:pPr>
    <w:r>
      <w:rPr>
        <w:noProof/>
        <w:lang w:eastAsia="it-IT"/>
      </w:rPr>
      <w:drawing>
        <wp:anchor distT="0" distB="0" distL="0" distR="0" simplePos="0" relativeHeight="251663872" behindDoc="0" locked="0" layoutInCell="1" allowOverlap="1" wp14:anchorId="309484C3" wp14:editId="4CB5FA64">
          <wp:simplePos x="0" y="0"/>
          <wp:positionH relativeFrom="margin">
            <wp:align>right</wp:align>
          </wp:positionH>
          <wp:positionV relativeFrom="paragraph">
            <wp:posOffset>89535</wp:posOffset>
          </wp:positionV>
          <wp:extent cx="751840" cy="855345"/>
          <wp:effectExtent l="0" t="0" r="0" b="1905"/>
          <wp:wrapSquare wrapText="largest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9" t="-220" r="-269" b="-220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7C53A817" wp14:editId="30646B6C">
          <wp:extent cx="1688465" cy="762000"/>
          <wp:effectExtent l="0" t="0" r="698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97DB7" w:rsidRDefault="00997DB7">
    <w:pPr>
      <w:pStyle w:val="Intestazione"/>
    </w:pPr>
  </w:p>
  <w:p w:rsidR="00997DB7" w:rsidRDefault="00997DB7" w:rsidP="00DA0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97"/>
        </w:tabs>
        <w:ind w:left="9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7"/>
        </w:tabs>
        <w:ind w:left="13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7"/>
        </w:tabs>
        <w:ind w:left="17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7"/>
        </w:tabs>
        <w:ind w:left="20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7"/>
        </w:tabs>
        <w:ind w:left="24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7"/>
        </w:tabs>
        <w:ind w:left="27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7"/>
        </w:tabs>
        <w:ind w:left="31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7"/>
        </w:tabs>
        <w:ind w:left="35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7"/>
        </w:tabs>
        <w:ind w:left="387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8055302"/>
    <w:multiLevelType w:val="hybridMultilevel"/>
    <w:tmpl w:val="72BAC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B06F6"/>
    <w:multiLevelType w:val="multilevel"/>
    <w:tmpl w:val="58E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9"/>
    <w:rsid w:val="00333941"/>
    <w:rsid w:val="0042417D"/>
    <w:rsid w:val="004D686D"/>
    <w:rsid w:val="005A3FFD"/>
    <w:rsid w:val="00696129"/>
    <w:rsid w:val="007370FC"/>
    <w:rsid w:val="00997DB7"/>
    <w:rsid w:val="00A81840"/>
    <w:rsid w:val="00DA0A38"/>
    <w:rsid w:val="00E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CB17703-FB8B-4D79-B3CE-B3945538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itolo1">
    <w:name w:val="heading 1"/>
    <w:basedOn w:val="WW-Stilepredefinito"/>
    <w:next w:val="Corpotesto"/>
    <w:qFormat/>
    <w:pPr>
      <w:keepNext/>
      <w:numPr>
        <w:numId w:val="1"/>
      </w:numPr>
      <w:ind w:left="1416" w:firstLine="708"/>
      <w:outlineLvl w:val="0"/>
    </w:pPr>
    <w:rPr>
      <w:b/>
      <w:bCs/>
      <w:sz w:val="18"/>
      <w:szCs w:val="20"/>
    </w:rPr>
  </w:style>
  <w:style w:type="paragraph" w:styleId="Titolo2">
    <w:name w:val="heading 2"/>
    <w:basedOn w:val="WW-Stilepredefinito"/>
    <w:next w:val="Corpotesto"/>
    <w:qFormat/>
    <w:pPr>
      <w:keepNext/>
      <w:numPr>
        <w:ilvl w:val="1"/>
        <w:numId w:val="1"/>
      </w:numPr>
      <w:ind w:left="1416" w:firstLine="708"/>
      <w:outlineLvl w:val="1"/>
    </w:pPr>
    <w:rPr>
      <w:b/>
      <w:bCs/>
      <w:i/>
      <w:iCs/>
      <w:sz w:val="20"/>
      <w:szCs w:val="20"/>
    </w:rPr>
  </w:style>
  <w:style w:type="paragraph" w:styleId="Titolo3">
    <w:name w:val="heading 3"/>
    <w:basedOn w:val="WW-Stilepredefinito"/>
    <w:next w:val="Corpotesto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219"/>
      <w:b/>
      <w:bCs/>
      <w:color w:val="4F81BD"/>
      <w:sz w:val="28"/>
      <w:szCs w:val="28"/>
    </w:rPr>
  </w:style>
  <w:style w:type="paragraph" w:styleId="Titolo4">
    <w:name w:val="heading 4"/>
    <w:basedOn w:val="WW-Stilepredefinito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219"/>
      <w:b/>
      <w:bCs/>
      <w:i/>
      <w:iCs/>
      <w:color w:val="4F81BD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hAnsi="Calibri" w:cs="Calibri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Carpredefinitoparagrafo11">
    <w:name w:val="Car. predefinito paragrafo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Tahoma" w:hAnsi="Tahoma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1z1">
    <w:name w:val="WW8Num11z1"/>
    <w:rPr>
      <w:rFonts w:ascii="Courier New" w:hAnsi="Courier New" w:cs="Open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6z0">
    <w:name w:val="WW8Num16z0"/>
    <w:rPr>
      <w:rFonts w:ascii="Tahoma" w:eastAsia="Times New Roman" w:hAnsi="Tahoma" w:cs="Tahoma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OpenSymbol" w:hAnsi="OpenSymbol" w:cs="OpenSymbol" w:hint="default"/>
    </w:rPr>
  </w:style>
  <w:style w:type="character" w:customStyle="1" w:styleId="Carpredefinitoparagrafo10">
    <w:name w:val="Car. predefinito paragrafo1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Carpredefinitoparagrafo9">
    <w:name w:val="Car. predefinito paragrafo9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Carpredefinitoparagrafo8">
    <w:name w:val="Car. predefinito paragrafo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  <w:color w:val="FF0000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12">
    <w:name w:val="Car. predefinito paragrafo1"/>
  </w:style>
  <w:style w:type="character" w:styleId="Collegamentoipertestuale">
    <w:name w:val="Hyperlink"/>
    <w:rPr>
      <w:color w:val="000080"/>
      <w:u w:val="single"/>
      <w:lang w:val="it-IT" w:bidi="it-IT"/>
    </w:rPr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itolo3Carattere">
    <w:name w:val="Titolo 3 Carattere"/>
    <w:rPr>
      <w:rFonts w:ascii="Cambria" w:hAnsi="Cambria" w:cs="font1219"/>
      <w:b/>
      <w:bCs/>
      <w:color w:val="4F81BD"/>
      <w:sz w:val="24"/>
      <w:szCs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4Carattere">
    <w:name w:val="Titolo 4 Carattere"/>
    <w:rPr>
      <w:rFonts w:ascii="Cambria" w:hAnsi="Cambria" w:cs="font1219"/>
      <w:b/>
      <w:bCs/>
      <w:i/>
      <w:iCs/>
      <w:color w:val="4F81BD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Palatino Linotype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Palatino Linotype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Palatino Linotype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Palatino Linotype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Palatino Linotype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Palatino Linotype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Palatino Linotype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Caratteredinumerazione">
    <w:name w:val="Carattere di numerazione"/>
  </w:style>
  <w:style w:type="character" w:customStyle="1" w:styleId="Caratteridinumerazione">
    <w:name w:val="Caratteri di numerazione"/>
  </w:style>
  <w:style w:type="character" w:customStyle="1" w:styleId="ListLabel217">
    <w:name w:val="ListLabel 217"/>
    <w:rPr>
      <w:rFonts w:eastAsia="Calibri" w:cs="Calibri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</w:style>
  <w:style w:type="character" w:customStyle="1" w:styleId="ListLabel226">
    <w:name w:val="ListLabel 226"/>
    <w:rPr>
      <w:rFonts w:eastAsia="Calibri" w:cs="Calibri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</w:style>
  <w:style w:type="character" w:customStyle="1" w:styleId="ListLabel235">
    <w:name w:val="ListLabel 235"/>
    <w:rPr>
      <w:rFonts w:eastAsia="Calibri" w:cs="Calibri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WW-Stilepredefinito"/>
    <w:pPr>
      <w:spacing w:after="120"/>
    </w:pPr>
  </w:style>
  <w:style w:type="paragraph" w:styleId="Elenco">
    <w:name w:val="List"/>
    <w:basedOn w:val="WW-Corpodeltesto"/>
    <w:pPr>
      <w:widowControl w:val="0"/>
    </w:pPr>
    <w:rPr>
      <w:rFonts w:eastAsia="SimSun" w:cs="Tahoma"/>
      <w:color w:val="00000A"/>
      <w:lang w:bidi="hi-I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WW-Stilepredefinito"/>
    <w:pPr>
      <w:suppressLineNumbers/>
    </w:pPr>
    <w:rPr>
      <w:rFonts w:cs="Tahoma"/>
    </w:rPr>
  </w:style>
  <w:style w:type="paragraph" w:customStyle="1" w:styleId="WW-Stilepredefinito">
    <w:name w:val="WW-Stile predefinito"/>
    <w:pPr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WW-Corpodeltesto">
    <w:name w:val="WW-Corpo del testo"/>
    <w:basedOn w:val="WW-Stilepredefinito"/>
    <w:pPr>
      <w:spacing w:after="120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WW-Stile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WW-Stilepredefinito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WW-Stilepredefini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WW-Stilepredefinito"/>
    <w:pPr>
      <w:suppressLineNumbers/>
      <w:spacing w:before="120" w:after="120"/>
    </w:pPr>
    <w:rPr>
      <w:rFonts w:cs="Tahoma"/>
      <w:i/>
      <w:iCs/>
    </w:rPr>
  </w:style>
  <w:style w:type="paragraph" w:customStyle="1" w:styleId="NormaleWeb1">
    <w:name w:val="Normale (Web)1"/>
    <w:basedOn w:val="WW-Stilepredefinito"/>
    <w:pPr>
      <w:spacing w:before="280" w:after="280"/>
    </w:pPr>
  </w:style>
  <w:style w:type="paragraph" w:customStyle="1" w:styleId="Testofumetto1">
    <w:name w:val="Testo fumetto1"/>
    <w:basedOn w:val="WW-Stilepredefinito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WW-Stilepredefinito"/>
  </w:style>
  <w:style w:type="paragraph" w:customStyle="1" w:styleId="Style2">
    <w:name w:val="Style 2"/>
    <w:basedOn w:val="WW-Stilepredefinito"/>
  </w:style>
  <w:style w:type="paragraph" w:customStyle="1" w:styleId="Titolo52">
    <w:name w:val="Titolo 52"/>
    <w:basedOn w:val="WW-Stilepredefinito"/>
    <w:pPr>
      <w:spacing w:before="280" w:after="75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titolo">
    <w:name w:val="titolo"/>
    <w:basedOn w:val="WW-Stilepredefinito"/>
    <w:pPr>
      <w:suppressAutoHyphens w:val="0"/>
      <w:spacing w:before="28" w:after="28"/>
    </w:pPr>
  </w:style>
  <w:style w:type="paragraph" w:customStyle="1" w:styleId="Paragrafoelenco1">
    <w:name w:val="Paragrafo elenco1"/>
    <w:basedOn w:val="WW-Stilepredefinito"/>
    <w:pPr>
      <w:ind w:left="720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WW-Stilepredefinito"/>
    <w:pPr>
      <w:suppressLineNumbers/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WW-Stilepredefinito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widowControl/>
      <w:suppressAutoHyphens w:val="0"/>
    </w:pPr>
    <w:rPr>
      <w:rFonts w:eastAsia="Times New Roman" w:cs="Times New Roman"/>
      <w:lang w:bidi="ar-SA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Normal">
    <w:name w:val="WW-Normal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WW-Normal1">
    <w:name w:val="WW-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Normal12">
    <w:name w:val="WW-Normal12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WW-Normal123">
    <w:name w:val="WW-Normal123"/>
    <w:pPr>
      <w:suppressAutoHyphens/>
      <w:spacing w:line="100" w:lineRule="atLeast"/>
    </w:pPr>
    <w:rPr>
      <w:rFonts w:ascii="Century Gothic" w:eastAsia="SimSun" w:hAnsi="Century Gothic" w:cs="Century Gothic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Servizio fornisce consulenza all'impresa per l'accesso al credito e per la pianificazione sul reperimento delle risorse fin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Servizio fornisce consulenza all'impresa per l'accesso al credito e per la pianificazione sul reperimento delle risorse fin</dc:title>
  <dc:subject/>
  <dc:creator>Tesi</dc:creator>
  <cp:keywords/>
  <cp:lastModifiedBy>Giovanni Bocchetti</cp:lastModifiedBy>
  <cp:revision>2</cp:revision>
  <cp:lastPrinted>2023-06-13T15:32:00Z</cp:lastPrinted>
  <dcterms:created xsi:type="dcterms:W3CDTF">2023-06-16T12:04:00Z</dcterms:created>
  <dcterms:modified xsi:type="dcterms:W3CDTF">2023-06-16T12:04:00Z</dcterms:modified>
</cp:coreProperties>
</file>